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600"/>
        <w:jc w:val="center"/>
      </w:pPr>
      <w:r>
        <w:rPr>
          <w:rFonts w:ascii="Arial" w:cs="Arial" w:eastAsia="Arial" w:hAnsi="Arial"/>
          <w:color w:val="1A5276"/>
          <w:sz w:val="28"/>
          <w:szCs w:val="28"/>
        </w:rPr>
        <w:t xml:space="preserve">المملكة المغربية</w:t>
      </w:r>
    </w:p>
    <w:p>
      <w:pPr>
        <w:spacing w:after="100" w:before="100"/>
        <w:jc w:val="center"/>
      </w:pPr>
      <w:r>
        <w:rPr>
          <w:rFonts w:ascii="Arial" w:cs="Arial" w:eastAsia="Arial" w:hAnsi="Arial"/>
          <w:sz w:val="26"/>
          <w:szCs w:val="26"/>
        </w:rPr>
        <w:t xml:space="preserve">وزارة التربية الوطنية والتعليم الأولي والرياضة</w:t>
      </w:r>
    </w:p>
    <w:p>
      <w:pPr>
        <w:spacing w:after="100" w:before="100"/>
        <w:jc w:val="center"/>
      </w:pPr>
      <w:r>
        <w:rPr>
          <w:rFonts w:ascii="Arial" w:cs="Arial" w:eastAsia="Arial" w:hAnsi="Arial"/>
          <w:sz w:val="26"/>
          <w:szCs w:val="26"/>
        </w:rPr>
        <w:t xml:space="preserve">الأكاديمية الجهوية للتربية والتكوين لجهة مراكش آسفي</w:t>
      </w:r>
    </w:p>
    <w:p>
      <w:pPr>
        <w:spacing w:after="100" w:before="100"/>
        <w:jc w:val="center"/>
      </w:pPr>
      <w:r>
        <w:rPr>
          <w:rFonts w:ascii="Arial" w:cs="Arial" w:eastAsia="Arial" w:hAnsi="Arial"/>
          <w:sz w:val="26"/>
          <w:szCs w:val="26"/>
        </w:rPr>
        <w:t xml:space="preserve">المديرية الإقليمية بآسفي</w:t>
      </w:r>
    </w:p>
    <w:p>
      <w:pPr>
        <w:spacing w:after="100" w:before="200"/>
        <w:jc w:val="center"/>
      </w:pPr>
      <w:r>
        <w:rPr>
          <w:rFonts w:ascii="Arial" w:cs="Arial" w:eastAsia="Arial" w:hAnsi="Arial"/>
          <w:color w:val="154360"/>
          <w:sz w:val="26"/>
          <w:szCs w:val="26"/>
        </w:rPr>
        <w:t xml:space="preserve">المقاطعة التربوية الثالثة  -  فرنسية</w:t>
      </w:r>
    </w:p>
    <w:p>
      <w:pPr>
        <w:spacing w:after="100" w:before="10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مصطفى بوعزوني</w:t>
      </w:r>
    </w:p>
    <w:p>
      <w:pPr>
        <w:spacing w:after="200" w:before="300"/>
        <w:jc w:val="center"/>
      </w:pPr>
      <w:r>
        <w:rPr>
          <w:rFonts w:ascii="Arial" w:cs="Arial" w:eastAsia="Arial" w:hAnsi="Arial"/>
          <w:b/>
          <w:bCs/>
          <w:color w:val="1A5276"/>
          <w:sz w:val="48"/>
          <w:szCs w:val="48"/>
        </w:rPr>
        <w:t xml:space="preserve">مصوغة تكوينية</w:t>
      </w:r>
    </w:p>
    <w:p>
      <w:pPr>
        <w:spacing w:after="100" w:before="200"/>
        <w:jc w:val="center"/>
      </w:pPr>
      <w:r>
        <w:rPr>
          <w:rFonts w:ascii="Arial" w:cs="Arial" w:eastAsia="Arial" w:hAnsi="Arial"/>
          <w:b/>
          <w:bCs/>
          <w:color w:val="154360"/>
          <w:sz w:val="36"/>
          <w:szCs w:val="36"/>
        </w:rPr>
        <w:t xml:space="preserve">التقويم والاختبارات الإشهادية:</w:t>
      </w:r>
    </w:p>
    <w:p>
      <w:pPr>
        <w:spacing w:after="400" w:before="100"/>
        <w:jc w:val="center"/>
      </w:pPr>
      <w:r>
        <w:rPr>
          <w:rFonts w:ascii="Arial" w:cs="Arial" w:eastAsia="Arial" w:hAnsi="Arial"/>
          <w:b/>
          <w:bCs/>
          <w:color w:val="154360"/>
          <w:sz w:val="36"/>
          <w:szCs w:val="36"/>
        </w:rPr>
        <w:t xml:space="preserve">التخطيط والتدبير واستثمار النتائج</w:t>
      </w:r>
    </w:p>
    <w:p>
      <w:pPr>
        <w:spacing w:after="600" w:before="200"/>
        <w:jc w:val="center"/>
      </w:pPr>
      <w:r>
        <w:rPr>
          <w:rFonts w:ascii="Arial" w:cs="Arial" w:eastAsia="Arial" w:hAnsi="Arial"/>
          <w:b/>
          <w:bCs/>
          <w:color w:val="1A5276"/>
          <w:sz w:val="32"/>
          <w:szCs w:val="32"/>
        </w:rPr>
        <w:t xml:space="preserve">يونيو 2026</w:t>
      </w:r>
    </w:p>
    <w:p>
      <w:pPr>
        <w:pStyle w:val="Heading1"/>
      </w:pPr>
      <w:r>
        <w:rPr>
          <w:rFonts w:ascii="Arial" w:cs="Arial" w:eastAsia="Arial" w:hAnsi="Arial"/>
        </w:rPr>
        <w:t xml:space="preserve">المرجعيات المؤطرة للدورة التكوينية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مشاريع القانون الإطار 51.17 وخاصة المشروع 12 حول تطوير نظام التقويم والامتحانات والدعم المدرسي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المذكرة الوزارية 32.22 بشأن مساطر تنظيم الامتحانات الإشهادية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القرار 47.19 بشأن التربية الدامجة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الأطر المرجعية للامتحانات الإشهادية المحينة لسنة 2026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المذكرة الوزارية 42.21 بشأن تكييف وضعية إعاقة المراقبة المستمرة لفائدة التلميذات والتلاميذ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المذكرة الوزارية حول تفعيل التكوين المستمر - المستجدات المنهاجية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مراجع أخرى</w:t>
      </w:r>
    </w:p>
    <w:p>
      <w:pPr>
        <w:pStyle w:val="Heading1"/>
      </w:pPr>
      <w:r>
        <w:rPr>
          <w:rFonts w:ascii="Arial" w:cs="Arial" w:eastAsia="Arial" w:hAnsi="Arial"/>
        </w:rPr>
        <w:t xml:space="preserve">أهداف الدورة التكوينية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توحيد الرؤى حول المفاهيم والاختيارات البيداغوجية المعتمدة في التقويم الإشهادي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توسيع معارف ومهارات الأساتذة في مجال وضع وبلورة الأطر المرجعية للامتحانات الإشهادية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توسيع معارف ومهارات الأساتذة في مجال التقويم الإلكتروني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استئناس الأطر التربوية ببعض المعارف والمهارات المرتبطة بتكييف الاختبارات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توسيع مجال الاجتهاد في مراجعة وتنقيح بعض مقترحات الاختبارات الإشهادية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استئناس الأطر التربوية ببعض المعارف والمهارات المرتبطة باستثمار بعض البرامج المعلوماتية في التحليل الإحصائي للأسئلة الاختبارية</w:t>
      </w:r>
    </w:p>
    <w:p>
      <w:pPr>
        <w:pStyle w:val="Heading1"/>
      </w:pPr>
      <w:r>
        <w:rPr>
          <w:rFonts w:ascii="Arial" w:cs="Arial" w:eastAsia="Arial" w:hAnsi="Arial"/>
        </w:rPr>
        <w:t xml:space="preserve">مواصفات الدورة التكوينية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المدة الزمنية المخصصة للدورة التكوينية: 20 ساعة موزعة على ثلاثة أيام متوالية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الفضاء المقترح: إحدى قاعات الثانوية التأهيلية مولاي عبد الله للأقسام التحضيرية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عدد المستفيدين المتوقع: 30 من مدرسات ومدرسي السنوات الخامسة والسادسة فرنسية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المؤسسات المستهدفة: المؤسسات التعليمية العمومية بالمديرية الإقليمية بآسفي</w:t>
      </w:r>
    </w:p>
    <w:p>
      <w:pPr>
        <w:pStyle w:val="Heading1"/>
      </w:pPr>
      <w:r>
        <w:rPr>
          <w:rFonts w:ascii="Arial" w:cs="Arial" w:eastAsia="Arial" w:hAnsi="Arial"/>
        </w:rPr>
        <w:t xml:space="preserve">المنتوجات المنتظرة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عدة بطاقات وشبكات تقييم المواد المشمولة بالاختبار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نماذج لمقترحات الاختبارات الإشهادية المحلية والإقليمية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نماذج لمقترحات امتحانات واختبارات مكيفة لفائدة ذوي الاحتياجات الخاصة (طيف التوحد والإعاقة الذهنية)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نماذج تمارين تقويمية تفاعلية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sz w:val="24"/>
          <w:szCs w:val="24"/>
        </w:rPr>
        <w:t xml:space="preserve">الأطر المرجعية المحينة للامتحانات الإشهادية في مواد: اللغة الفرنسية، الرياضيات، النشاط العلمي</w:t>
      </w:r>
    </w:p>
    <w:p>
      <w:pPr>
        <w:pStyle w:val="Heading1"/>
      </w:pPr>
      <w:r>
        <w:rPr>
          <w:rFonts w:ascii="Arial" w:cs="Arial" w:eastAsia="Arial" w:hAnsi="Arial"/>
        </w:rPr>
        <w:t xml:space="preserve">مكونات العدة البيداغوجية التكوينية الخاصة بالتقويم والامتحانات الإشهادية</w:t>
      </w:r>
    </w:p>
    <w:p>
      <w:pPr>
        <w:spacing w:after="200" w:before="100"/>
      </w:pPr>
      <w:r>
        <w:rPr>
          <w:rFonts w:ascii="Arial" w:cs="Arial" w:eastAsia="Arial" w:hAnsi="Arial"/>
          <w:sz w:val="24"/>
          <w:szCs w:val="24"/>
        </w:rPr>
        <w:t xml:space="preserve">تقدم لكم الدورة التكوينية عدة بيداغوجية ووثائقية تتغيا تأطير الممارسة الصفية في: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أولاً: الإطار المفاهيمي للتقويم والامتحان الإشهادي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ثانياً: مواصفات ومعايير جودة وقبول الاختبارات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ثالثاً: آليات وبرامج التحليل الإحصائي للاختبارات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رابعاً: الأطر المرجعية للامتحانات الإشهادية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خامساً: ورشات تطبيقية لبلورة اختبارات إشهادية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سادساً: ورشات تطبيقية للتحليل الإحصائي لبعض الأسئلة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سابعاً: مقترحات تمارين واختبارات تقويمية إلكترونية</w:t>
      </w:r>
    </w:p>
    <w:p>
      <w:pPr>
        <w:pStyle w:val="ListParagraph"/>
        <w:numPr>
          <w:ilvl w:val="0"/>
          <w:numId w:val="2"/>
        </w:numPr>
        <w:spacing w:after="80" w:before="80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ثامناً: ورشات تطبيقية لتكييف بعض الوضعيات الاختبارية والامتحانات لفائدة المتعلمين ذوي الإعاقة الذهنية</w:t>
      </w:r>
    </w:p>
    <w:p>
      <w:pPr>
        <w:pStyle w:val="Heading1"/>
      </w:pPr>
      <w:r>
        <w:rPr>
          <w:rFonts w:ascii="Arial" w:cs="Arial" w:eastAsia="Arial" w:hAnsi="Arial"/>
        </w:rPr>
        <w:t xml:space="preserve">برنامج الوضعيات التكوينية</w:t>
      </w:r>
    </w:p>
    <w:p>
      <w:pPr>
        <w:pStyle w:val="Heading2"/>
      </w:pPr>
      <w:r>
        <w:rPr>
          <w:rFonts w:ascii="Arial" w:cs="Arial" w:eastAsia="Arial" w:hAnsi="Arial"/>
        </w:rPr>
        <w:t xml:space="preserve">أنشطة اليوم الأول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3526"/>
        <w:gridCol w:w="150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الوضعية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أهداف وأنشطة الوضعيات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المدة الزمنية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التكوينية الأولى
مدة: ساعة وربع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مفهوم التقويم، القياس، التقدير
أنواع التقويمات التربوية وأهدافها ووظائفها
الرائز والاختبار
الأطر القانونية والتنظيمية للتقويم التربوي
موقع التقويم في السيرورة التعليمية-التعلمية
ورشات + تقاسم ومناقشات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9:30 - 11:30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التكوينية الثانية
مدة: ساعة ونصف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صنافة مستويات المهارة
أنواع الأسئلة والوضعيات الاختبارية
معايير قبول الاختبارات
التقويم الإلكتروني: مفهوم ونماذج التنفيذ
مواصفات إعداد الامتحانات الإشهادية
مفهوم الأطر المرجعية ومكوناتها ووظيفتها
ورشات + تقاسم + مناقشات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12:00 - 13:30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التكوينية الثالثة
مدة: ساعة ونصف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بلورة جدول المستويات المهارية لمادة النشاط العلمي
جرد المفاهيم والأهداف النوعية للنشاط العلمي
جدول التخصيص
ورشة تجميع وإنتاج الإطار المرجعي للامتحان على صعيد المؤسسة في النشاط العلمي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13:30 - 15:00</w:t>
            </w:r>
          </w:p>
        </w:tc>
      </w:tr>
    </w:tbl>
    <w:p>
      <w:pPr>
        <w:pStyle w:val="Heading2"/>
        <w:spacing w:before="300"/>
      </w:pPr>
      <w:r>
        <w:rPr>
          <w:rFonts w:ascii="Arial" w:cs="Arial" w:eastAsia="Arial" w:hAnsi="Arial"/>
        </w:rPr>
        <w:t xml:space="preserve">أنشطة اليوم الثاني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3526"/>
        <w:gridCol w:w="150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الوضعية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أهداف وأنشطة الوضعيات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المدة الزمنية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التكوينية الرابعة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اقتراح اختبار في مادة النشاط العلمي حسب المستويات المهارية: التعرف، الفهم، التطبيق
اقتراح الأسئلة الاختبارية لمكون العلوم الفيزيائية وعلوم الحياة والأرض
تكييف الامتحانات لفائدة ذوي الاحتياجات الخاصة
ورشات + تقاسم + مناقشات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9:00 - 11:00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الخامسة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اقتراح أسئلة اختبارية مكيفة لمكون العلوم الفيزيائية وعلوم الحياة والأرض
شبكة التنقيط ونموذج التصحيح
ورشات + تقاسم + مناقشات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11:30 - 13:30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السادسة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الإطار المرجعي للرياضيات ومكوناته
بلورة جدول المستويات المهارية لمادة الرياضيات
جرد المفاهيم والأهداف النوعية للرياضيات
جدول التخصيص
ورشة إنتاج الإطار المرجعي للامتحان في الرياضيات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13:30 - 15:00</w:t>
            </w:r>
          </w:p>
        </w:tc>
      </w:tr>
    </w:tbl>
    <w:p>
      <w:pPr>
        <w:pStyle w:val="Heading2"/>
        <w:spacing w:before="300"/>
      </w:pPr>
      <w:r>
        <w:rPr>
          <w:rFonts w:ascii="Arial" w:cs="Arial" w:eastAsia="Arial" w:hAnsi="Arial"/>
        </w:rPr>
        <w:t xml:space="preserve">أنشطة اليوم الثالث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3526"/>
        <w:gridCol w:w="150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الوضعية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أهداف وأنشطة الوضعيات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27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المدة الزمنية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السابعة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اقتراح اختبار في مادة الرياضيات حسب المستويات المهارية: التعرف، الفهم، التطبيق، التحليل، التفسير، التقويم
اقتراح أسئلة لمكونات: الأعداد والحساب، الهندسة، القياس، تنظيم المعلومات
أسئلة مكيفة لذوي الاحتياجات الخاصة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9:30 - 11:00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الثامنة والتاسعة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الإطار المرجعي للفرنسية ومكوناته
بلورة جدول المستويات المهارية لمادة الفرنسية
اقتراح أسئلة لمكونات: compréhension de l'écrit, Lexique, langue, production de l'écrit
أسئلة مكيفة لذوي الاحتياجات الخاصة
ورشات + تقاسم + مناقشات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11:30 - 14:00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الوضعية التكوينية العاشرة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اقتراح برامج وتطبيقات مفيدة في التقويم الإلكتروني
بناء اختبارات رقمية باستثمار أحد التطبيقات أو البرامج
تفريغ وتنظيم النتائج واستثمار البرامج المعلوماتية الإحصائية في تحليل النتائج
ورشات + تقاسم + مناقشات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E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C3E50"/>
                <w:sz w:val="22"/>
                <w:szCs w:val="22"/>
              </w:rPr>
              <w:t xml:space="preserve">14:00 - 15:00</w:t>
            </w:r>
          </w:p>
        </w:tc>
      </w:tr>
    </w:tbl>
    <w:p>
      <w:pPr>
        <w:pBdr>
          <w:top w:val="single" w:color="1A5276" w:sz="6" w:space="1"/>
        </w:pBdr>
        <w:spacing w:after="100" w:before="400"/>
        <w:jc w:val="center"/>
      </w:pPr>
      <w:r>
        <w:rPr>
          <w:rFonts w:ascii="Arial" w:cs="Arial" w:eastAsia="Arial" w:hAnsi="Arial"/>
          <w:b/>
          <w:bCs/>
          <w:color w:val="1A5276"/>
          <w:sz w:val="22"/>
          <w:szCs w:val="22"/>
        </w:rPr>
        <w:t xml:space="preserve">مصوغة مقترحة من طرف مصطفى بوعزوني - مفتش تربوي - المديرية الإقليمية آسفي</w:t>
      </w:r>
    </w:p>
    <w:p>
      <w:pPr>
        <w:spacing w:after="60" w:before="60"/>
        <w:jc w:val="center"/>
      </w:pPr>
      <w:r>
        <w:rPr>
          <w:rFonts w:ascii="Arial" w:cs="Arial" w:eastAsia="Arial" w:hAnsi="Arial"/>
          <w:color w:val="7F8C8D"/>
          <w:sz w:val="20"/>
          <w:szCs w:val="20"/>
        </w:rPr>
        <w:t xml:space="preserve">Mustapha.bouazzouny@taalim.ma  |  Tel: 0666219829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00"/>
      <w:outlineLvl w:val="0"/>
    </w:pPr>
    <w:rPr>
      <w:rFonts w:ascii="Arial" w:cs="Arial" w:eastAsia="Arial" w:hAnsi="Arial"/>
      <w:b/>
      <w:bCs/>
      <w:color w:val="1A5276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40" w:before="200"/>
      <w:outlineLvl w:val="1"/>
    </w:pPr>
    <w:rPr>
      <w:rFonts w:ascii="Arial" w:cs="Arial" w:eastAsia="Arial" w:hAnsi="Arial"/>
      <w:b/>
      <w:bCs/>
      <w:color w:val="15436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2026-04-10T19:28:04.967Z</dcterms:created>
  <dcterms:modified xsi:type="dcterms:W3CDTF">2026-04-10T19:28:04.969Z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